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По результатам анализа сведений об угрозах безопасности информации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и деятельности хакерских группировок, проводимого специалистами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ФСТЭК России в условиях сложившейся обстановки, выявлены сведения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о деятельности хакерских группировок и распространяемом ими вредоносном программном обеспечении.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>В соответствии с подпунктом «е» пункта 1 Указа Президента Российской Федерации от 1 мая 2022 г. № 250 «О дополнительных мерах по обеспечению информационной безопасности Российской Федерации» направляем организационные и технические меры по повышению защищенности информационной инфраструктуры органа (организации), подлежащие реализации.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1. 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Хакерской группировкой Core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Werewolf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, нацеленной на органы государственной власти и субъекты критической информационной инфраструктуры Российской Федерации, осуществляются фишинговые рассылки электронных писем, во вложениях которых прикреплен самораспаковывающийся архив с наименованием «Список гражданского персонала для получения пособия.zip». После запуска пользователем указанного архива осуществляется демонстрация документа-приманки, выполнение вредоносного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Batch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-скрипта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и внедрение на целевую систему программного обеспечения для удаленного доступа «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UltraVNC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».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принять следующие меры защиты.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1.1. Производить проверку почтовых вложений с использованием средств антивирусной защиты: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для антивирусного средства Kaspersky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Endpoint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Security необходимо использовать функцию «Защита от почтовых угроз». Для того чтобы включить указанную функцию, необходимо перейти в настройки приложения и в разделе «Базовая защита» активировать функцию «Защита от почтовых угроз»;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для антивирусного средства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Dr.Web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Security Space необходимо использовать утилиту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SpIDer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Mail. Для того чтобы задействовать указанную утилиту, необходимо перейти в настройки приложения и в разделе «Компоненты защиты» выбрать и активировать утилиту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SpIDer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Mail.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1.2. Проверять имя домена отправителя электронного письма в целях идентификации отправителя. Для этого необходимо обращать внимание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на наименование почтового адреса (домена), указанного после символа «@»,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lastRenderedPageBreak/>
        <w:t>и сопоставлять его с адресами (доменами) органов (организаций), с которыми осуществляется служебная переписка.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1.3. Организовать получение почтовых вложений только от известных отправителей. Для этого необходимо организовать ведение списков адресов электронной почты органов (организаций), с которыми осуществляется взаимодействие.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1.4. Не открывать и не загружать почтовые вложения писем с тематикой,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не относящейся к деятельности органа (организации).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1.5. Осуществлять работу с электронной почтой под учетными записями пользователей операционной системы с минимальными возможными привилегиями: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для операционных систем семейства Microsoft Windows ограничение привилегий можно осуществить через «Панель управления» - «Учетные записи пользователей» - «Управление учетными записями»;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для операционных систем семейства Linux возможно использование команд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chmod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chown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chgrp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для разграничения прав доступа к файлам и директориям как отдельных пользователей, так и групп пользователей.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1.6 Обеспечить на уровне сетевых средств защиты информации ограничение обращений к следующим адресам, используя схему доступа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по «черным» или «белым» спискам: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nedvij</w:t>
      </w:r>
      <w:proofErr w:type="spellEnd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-gel[.]</w:t>
      </w:r>
      <w:proofErr w:type="spellStart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tent-</w:t>
      </w:r>
      <w:proofErr w:type="spellStart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lsk</w:t>
      </w:r>
      <w:proofErr w:type="spellEnd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  <w:t>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Обращаем внимание, что редактирование в активное состояние ссылок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на вредоносное программное обеспечение и серверы управления злоумышленников, приведенных в настоящем письме, а также переход по данным ссылкам не допускается, так как создает предпосылки к распространению вредоносного программного обеспечения.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1.7. Осуществить настройку правил системы мониторинга событий информационной безопасности (при ее наличии) путем внесения в правила корреляции событий следующих индикаторов компрометации (sha256):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1c79a6401c7c7c2f0591d21fd36deaf46eebaccd52e8bb3b1bff86a1e15a505c;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905974db204cddd29d3c4f698426dd23cdd0da4bac5dcc641d479e112621349f;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e6448e92bc3cc8706a9429d93ea32b23c3eeebc7910d0e4c18e883c0104a6dc6;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a34629f64f718918473a80d50f53ad6e766b0ba3cde91f8c550ffce1a20597e4;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lastRenderedPageBreak/>
        <w:t>c56cecdf4629f349ea4a89d1d74bc454b8b92ffd35ff0263db3462858e6a54b2;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439820e1ca9203cceba2520012356d83e9cad653e0c1635d2573868b611759ee;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306169b81290005e9ed844a96cc540e8da44f72698bf38319c6de9f14433b54e;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b1855058af38f0ae7452d7ce4fd7ac17f3c36cd1c73aac2f59e2c9f5716fdd7b;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2cfd187362ad785f2852c624802d244cff76973b007f8e528b50028c23033619;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0811cabf7285500f053a9f876dfa4fce4820c090cbc0db78ed1fb64c1c158448;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44ee086fdba7f2debc0521abe049c529cc1c842327dd3f807c5d6d0aaefc0c5b.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2. 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Хакерскими группировками, нацеленными на органы государственной власти и субъекты критической информационной инфраструктуры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Российской Федерации, осуществляются фишинговые рассылки электронных писем, во вложениях которых прикреплен файл с наименованием «Аналитический_отчёт_по_мониторингу_рисков_организации_№17_ФСБ_2025.pdf». При открытии указанного файла пользователю предлагается выполнить ряд команд для ознакомления с содержимым документа, после чего осуществляется внедрение на целевую систему вредоносного программного обеспечения типов «загрузчик» (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Octowave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Loader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) и «троян удаленного доступа».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реализовать меры защиты, указанные в пунктах 1.1-1.5.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yasec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82[.]117[.]87[.]103;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proofErr w:type="gram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hxxps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</w:t>
      </w:r>
      <w:proofErr w:type="gram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:]//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yasec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/.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lastRenderedPageBreak/>
        <w:t>в правила корреляции событий индикаторов компрометации, указанных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в приложении к настоящим рекомендациям.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3. Х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акерской группировкой Sapphire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Werewolf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, нацеленной на органы государственной власти и субъекты критической информационной инфраструктуры Российской Федерации, осуществляются фишинговые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рассылки электронных писем, в тексте которых прикреплена ссылка для загрузки архива, содержащего исполняемый файл с наименованием «Производство_по_делу.exe», после запуска пользователем которого осуществляется демонстрация документа-приманки и внедрение на целевую систему вредоносного программного обеспечения типа «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стилер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» (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AmethystStealer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).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реализовать меры защиты, указанные в пунктах 1.1-1.5.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Кроме того, необходимо ограничить получение электронной почты с адреса k[.]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alimjan@ojt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[.]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kz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 и обеспечить на уровне сетевых средств защиты информации ограничение обращений к следующим адресам, используя схему доступа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по «черным» или «белым» спискам: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catfish-wise-mainly[.]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ngrok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-free[.]app;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proofErr w:type="gram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hxxps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</w:t>
      </w:r>
      <w:proofErr w:type="gram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:]//catfish-wise-mainly[.]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ngrok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-free[.]app;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gram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hxxp[</w:t>
      </w:r>
      <w:proofErr w:type="gram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:]//canarytokens[.]com/traffic/tags/static/xjemqlqirwqru9pkrh3j4ztmf/paym</w:t>
      </w: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br/>
        <w:t>ents[.]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js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в правила корреляции событий следующего индикатора компрометации (sha256):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7401dfd844664185aaa0ad7fe909c88eb10eb5e24080e0c17a676e4316d641af.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4. 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Хакерскими группировками, нацеленными на органы государственной власти и субъекты критической информационной инфраструктуры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 xml:space="preserve">Российской Федерации, осуществляются фишинговые рассылки электронных писем с тематикой «График платежей». Во вложениях указанных писем прикреплен архив с наименованием «1.zipDoc05062025.rar», содержащий вредоносный DLL-файл с наименованием «jli.dll» и легитимный исполняемый файл с наименованием 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lastRenderedPageBreak/>
        <w:t>«Doc04072025.exe». После запуска пользователем указанного исполняемого файла осуществляется использование вредоносного DLL-файла для внедрения на целевую систему вредоносного программного обеспечения типа «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стилер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» (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SnakeLogger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).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реализовать меры защиты, указанные в пунктах 1.1-1.5.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Кроме того, необходимо осуществить настройку правил системы мониторинга событий информационной безопасности (при ее наличии) путем внесения в правила корреляции событий следующих индикаторов компрометации (sha256):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cd9d037473888aaaef7fa5c4f0278dcfba7579d92464b1efdf81e9853d6c160d;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5ec066cc84d5c57e299bf50314dbaffde8977ad25720f322edbf3ffb52d219f2.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5. 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Хакерской группировкой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Rare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Werewolf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 (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Librarian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Ghouls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), нацеленной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на органы государственной власти и субъекты критической информационной инфраструктуры Российской Федерации, осуществляются фишинговые рассылки электронных писем с тематикой «Приказ МО РФ №811 29.05.2025». Во вложениях указанных писем прикреплен архив с наименованием «Приказ МО РФ №811.rar», внутри которого содержится исполняемый файл с наименованием «Приказ МО РФ №811.scr». После запуска пользователем указанного исполняемого файла осуществляется внедрение на целевую систему программного обеспечения для удаленного доступа «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AnyDesk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».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реализовать меры защиты, указанные в пунктах 1.1-1.5.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almaz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-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antey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-info[.]online;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antey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-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almaz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-info[.]site;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unifikator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outinfo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anyhostings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acountservices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nl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lastRenderedPageBreak/>
        <w:t>office-email[.]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email-informer[.]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office-account[.]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deauthorization[.]online;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anyinfos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verifikations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claud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-mail[.]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users-mail[.]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supersuit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[.]site;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downdown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dragonfires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ru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bmapps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[.]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org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в правила корреляции событий индикаторов компрометации, указанных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в приложении к настоящим рекомендациям.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6. 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Хакерскими группировками, нацеленными на органы государственной власти и субъекты критической информационной инфраструктуры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Российской Федерации, осуществляются фишинговые рассылки электронных писем с тематикой «Inquiry_0974{6-5-2025}». Во вложениях указанных писем прикреплен архив с наименованием «inquiry_0974-6-5-2025-pdf.zip.rar», внутри которого содержится исполняемый файл с наименованием «INQUIRY_0974{6-5-2025</w:t>
      </w:r>
      <w:proofErr w:type="gram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}.zip-pdf.exe</w:t>
      </w:r>
      <w:proofErr w:type="gram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». После запуска пользователем указанного исполняемого файла осуществляется демонстрация документа-приманки и внедрение на целевую систему вредоносного программного обеспечения типа «загрузчик» (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DarkGate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).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реализовать меры защиты, указанные в пунктах 1.1-1.5.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Кроме того, необходимо осуществить настройку правил системы мониторинга событий информационной безопасности (при ее наличии) путем внесения в правила корреляции событий следующих индикаторов компрометации (sha256):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480f7ae40a8e8b285c9387451cb6b842dab0a15d622978b6e853bf8b315d9c3a;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0452abf430b85e00a2e5d2fdc614a71058227db04f8401f3e063dae0a141d40a;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lastRenderedPageBreak/>
        <w:t>e38b2b71875d4b14279e6c5c7fd01e677c29fba2551c21aed9b2b0931fd9625a;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7550d61e58853db71e2d444e0f673c15c4c85aa4c48178073e01d915c1052fec.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7. 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Хакерскими группировками, нацеленными на органы государственной власти и субъекты критической информационной инфраструктуры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 xml:space="preserve">Российской Федерации, осуществляются фишинговые рассылки электронных писем, во вложениях которых </w:t>
      </w:r>
      <w:proofErr w:type="gram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прикреплен  вредоносный</w:t>
      </w:r>
      <w:proofErr w:type="gram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 файл «DOCUMENT FOR DELIVERY INFORMATION.js». После запуска пользователем указанного файла осуществляется выполнение вредоносного JS-скрипта и внедрение на целевую систему вредоносного программного обеспечения типа «троян удаленного доступа» (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XWorm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 и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AsyncRAT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).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реализовать меры защиты, указанные в пунктах 1.1-1.5.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45[.]145[.]43[.]244;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66[.]63[.]187[.]154;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66[.]63[.]187[.]232;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196[.]251[.]118[.]41;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23[.]186[.]113[.]60;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abuwire123[.]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ddns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[.]net;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abuwire123h[.]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ddns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[.]net;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abuwire123[.]</w:t>
      </w:r>
      <w:proofErr w:type="spellStart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duckdns</w:t>
      </w:r>
      <w:proofErr w:type="spellEnd"/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[.]org;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paste[.]ee.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в правила корреляции событий следующих индикаторов компрометации (md5):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bd4952489685f6a76fe36fc220821515;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6e976623d02e20d1b83e89fecd31215b.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8. 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Хакерской группировкой 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Киберпартизаны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, нацеленной на органы государственной власти и субъекты критической информационной инфраструктуры Российской Федерации, осуществляются целевые 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lastRenderedPageBreak/>
        <w:t>фишинговые рассылки электронных писем, в тексте которых сотрудникам предлагается осуществить обновление программного обеспечения. Во вложениях указанных писем прикреплен файл, замаскированный под легитимное обновление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для программного обеспечения (например, YandexUpdate.exe, GoogleUpdate.exe). После запуска пользователем указанного файла осуществляется внедрение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на целевую систему вредоносного программного обеспечения типа «бэкдор» (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Vasilek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).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реализовать меры защиты, указанные в пунктах 1.1-1.5.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103[.]219[.]153[.]203;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3a01[.]net;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0ce[.]org;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gov-by[.]com;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7cp[.]org;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91j[.]org;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vmware.org[.]mx;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p-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society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[.]</w:t>
      </w:r>
      <w:proofErr w:type="spellStart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org</w:t>
      </w:r>
      <w:proofErr w:type="spellEnd"/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в правила корреляции событий индикаторов компрометации, указанных</w:t>
      </w: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br/>
        <w:t>в приложении к настоящим рекомендациям.</w:t>
      </w:r>
    </w:p>
    <w:p w:rsidR="005D5A04" w:rsidRDefault="00000000">
      <w:pPr>
        <w:pStyle w:val="Standard"/>
        <w:spacing w:line="276" w:lineRule="auto"/>
        <w:ind w:firstLine="709"/>
        <w:jc w:val="both"/>
      </w:pPr>
      <w:r>
        <w:rPr>
          <w:rFonts w:eastAsia="Times New Roman" w:cs="Times New Roman"/>
          <w:bCs/>
          <w:iCs/>
          <w:color w:val="000000"/>
          <w:szCs w:val="28"/>
        </w:rPr>
        <w:t xml:space="preserve">9. Хакерской группировкой </w:t>
      </w:r>
      <w:proofErr w:type="spellStart"/>
      <w:r>
        <w:rPr>
          <w:rFonts w:eastAsia="Times New Roman" w:cs="Times New Roman"/>
          <w:bCs/>
          <w:iCs/>
          <w:color w:val="000000"/>
          <w:szCs w:val="28"/>
        </w:rPr>
        <w:t>Erudite</w:t>
      </w:r>
      <w:proofErr w:type="spellEnd"/>
      <w:r>
        <w:rPr>
          <w:rFonts w:eastAsia="Times New Roman" w:cs="Times New Roman"/>
          <w:bCs/>
          <w:i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iCs/>
          <w:color w:val="000000"/>
          <w:szCs w:val="28"/>
        </w:rPr>
        <w:t>Mogwai</w:t>
      </w:r>
      <w:proofErr w:type="spellEnd"/>
      <w:r>
        <w:rPr>
          <w:rFonts w:eastAsia="Times New Roman" w:cs="Times New Roman"/>
          <w:bCs/>
          <w:iCs/>
          <w:color w:val="000000"/>
          <w:szCs w:val="28"/>
        </w:rPr>
        <w:t>, нацеленной на органы государственной власти и субъекты критической информационной инфраструктуры Российской Федерации, осуществляется распространение</w:t>
      </w:r>
      <w:r>
        <w:rPr>
          <w:rFonts w:eastAsia="Times New Rom愀渀" w:cs="Times New Roman"/>
          <w:bCs/>
          <w:iCs/>
          <w:color w:val="000000"/>
          <w:szCs w:val="28"/>
          <w:lang w:eastAsia="zh-CN"/>
        </w:rPr>
        <w:t xml:space="preserve"> вредоносного программного обеспечения типа «бэкдор» (</w:t>
      </w:r>
      <w:proofErr w:type="spellStart"/>
      <w:r>
        <w:rPr>
          <w:rFonts w:eastAsia="Times New Rom愀渀" w:cs="Times New Roman"/>
          <w:bCs/>
          <w:iCs/>
          <w:color w:val="000000"/>
          <w:szCs w:val="28"/>
          <w:lang w:eastAsia="zh-CN"/>
        </w:rPr>
        <w:t>LuckyStrike</w:t>
      </w:r>
      <w:proofErr w:type="spellEnd"/>
      <w:r>
        <w:rPr>
          <w:rFonts w:eastAsia="Times New Rom愀渀" w:cs="Times New Roman"/>
          <w:bCs/>
          <w:iCs/>
          <w:color w:val="000000"/>
          <w:szCs w:val="28"/>
          <w:lang w:eastAsia="zh-CN"/>
        </w:rPr>
        <w:t xml:space="preserve"> Agent), предназначенного для внедрения вредоносной нагрузки в .NET-приложения</w:t>
      </w:r>
      <w:r>
        <w:rPr>
          <w:rFonts w:eastAsia="Times New Rom愀渀" w:cs="Times New Roman"/>
          <w:bCs/>
          <w:iCs/>
          <w:color w:val="000000"/>
          <w:szCs w:val="28"/>
          <w:lang w:eastAsia="zh-CN"/>
        </w:rPr>
        <w:br/>
        <w:t>и получения несанкционированного доступа к целевой системе.</w:t>
      </w:r>
    </w:p>
    <w:p w:rsidR="005D5A04" w:rsidRDefault="00000000">
      <w:pPr>
        <w:pStyle w:val="Standarduser"/>
        <w:suppressAutoHyphens/>
        <w:spacing w:line="276" w:lineRule="auto"/>
        <w:ind w:firstLine="709"/>
        <w:jc w:val="both"/>
      </w:pPr>
      <w:r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</w:rPr>
        <w:t xml:space="preserve">Для предотвращения реализации угроз безопасности информации, связанных с деятельностью указанной хакерской группировки, необходимо осуществить настройку правил системы мониторинга событий информационной безопасности (при ее наличии) путем внесения в правила 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корреляции событий следующих индикаторов компрометации (sha256):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lastRenderedPageBreak/>
        <w:t>0a61f81d4c24fdc2f7360c6b19b569055aa1f3adb6fc15d500a81fc9862c7a49;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d676a8bbaf95612305efa9500356294ec14d332baa16ed4980e4c47a8d4b831b;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6f3b79f32625e568d48bd59887d3bd0b0648256fe24a3677ef6bef154d120118;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fd647324461f4114d258102ccafaddf4a50041f7d5425f62009b89395166d588;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94a16337fefbed7c77826731bf32f922f4ad8fa3a6ac19febcd4343f5a41a623;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0d02ebe3b7c366b8458e5518d7424befb1ecd85117c769b880b59fa979e8408b;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26ac58cd3addf226ebcc1173f0b237942176ed7cf311e0ff8bfa6bf5c6ea80e8;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89fcea271d9a647aab772bf13407407b4f93ab3926f7feef68e13a1bbbf7fc4d;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efa406b93ccb39704c2cbdbe5e49611777b17786834b416d1fb7256d3d914452;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89fcea271d9a647aab772bf13407407b4f93ab3926f7feef68e13a1bbbf7fc4d;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e4cb17978d132ab8518cfbd6362cbfa7f281cacf1b79eead24286ad7b5b7b94d;</w:t>
      </w:r>
    </w:p>
    <w:p w:rsidR="005D5A04" w:rsidRPr="001C5314" w:rsidRDefault="00000000">
      <w:pPr>
        <w:pStyle w:val="Standarduser"/>
        <w:suppressAutoHyphens/>
        <w:spacing w:line="276" w:lineRule="auto"/>
        <w:ind w:firstLine="709"/>
        <w:jc w:val="both"/>
        <w:rPr>
          <w:lang w:val="en-US"/>
        </w:rPr>
      </w:pPr>
      <w:r w:rsidRPr="001C5314">
        <w:rPr>
          <w:rFonts w:ascii="PT Astra Serif" w:eastAsia="Times New Roman" w:hAnsi="PT Astra Serif" w:cs="Times New Roman"/>
          <w:bCs/>
          <w:iCs/>
          <w:color w:val="000000"/>
          <w:sz w:val="28"/>
          <w:szCs w:val="28"/>
          <w:lang w:val="en-US"/>
        </w:rPr>
        <w:t>c97d88ea4b6592b42bc6b1b9d890c5f7c498b82741a57d4a634bae02b9bc3048.</w:t>
      </w:r>
    </w:p>
    <w:p w:rsidR="005D5A04" w:rsidRPr="001C5314" w:rsidRDefault="005D5A04">
      <w:pPr>
        <w:pStyle w:val="Standarduser"/>
        <w:suppressAutoHyphens/>
        <w:spacing w:line="300" w:lineRule="auto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  <w:lang w:val="en-US"/>
        </w:rPr>
      </w:pPr>
    </w:p>
    <w:p w:rsidR="005D5A04" w:rsidRDefault="00000000">
      <w:pPr>
        <w:pStyle w:val="Standarduser"/>
        <w:suppressAutoHyphens/>
        <w:spacing w:line="300" w:lineRule="auto"/>
        <w:ind w:firstLine="709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Приложение: Файловые индикаторы компрометации на 4 л.</w:t>
      </w:r>
    </w:p>
    <w:sectPr w:rsidR="005D5A04">
      <w:headerReference w:type="even" r:id="rId7"/>
      <w:headerReference w:type="default" r:id="rId8"/>
      <w:headerReference w:type="first" r:id="rId9"/>
      <w:pgSz w:w="11906" w:h="16838"/>
      <w:pgMar w:top="907" w:right="567" w:bottom="850" w:left="1417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07FB" w:rsidRDefault="003F07FB">
      <w:r>
        <w:separator/>
      </w:r>
    </w:p>
  </w:endnote>
  <w:endnote w:type="continuationSeparator" w:id="0">
    <w:p w:rsidR="003F07FB" w:rsidRDefault="003F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0"/>
    <w:family w:val="roman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ource Han Sans CN Regular"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Times New Rom愀渀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07FB" w:rsidRDefault="003F07FB">
      <w:r>
        <w:rPr>
          <w:color w:val="000000"/>
        </w:rPr>
        <w:separator/>
      </w:r>
    </w:p>
  </w:footnote>
  <w:footnote w:type="continuationSeparator" w:id="0">
    <w:p w:rsidR="003F07FB" w:rsidRDefault="003F0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530"/>
    <w:multiLevelType w:val="multilevel"/>
    <w:tmpl w:val="12E07D16"/>
    <w:styleLink w:val="List2"/>
    <w:lvl w:ilvl="0">
      <w:numFmt w:val="bullet"/>
      <w:lvlText w:val="–"/>
      <w:lvlJc w:val="left"/>
      <w:pPr>
        <w:ind w:left="170" w:hanging="170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1" w15:restartNumberingAfterBreak="0">
    <w:nsid w:val="06AC1DA9"/>
    <w:multiLevelType w:val="multilevel"/>
    <w:tmpl w:val="137CF2A0"/>
    <w:styleLink w:val="Numberingivx1"/>
    <w:lvl w:ilvl="0">
      <w:start w:val="1"/>
      <w:numFmt w:val="lowerRoman"/>
      <w:lvlText w:val="%1."/>
      <w:lvlJc w:val="right"/>
      <w:pPr>
        <w:ind w:left="754" w:hanging="174"/>
      </w:pPr>
    </w:lvl>
    <w:lvl w:ilvl="1">
      <w:start w:val="1"/>
      <w:numFmt w:val="lowerRoman"/>
      <w:lvlText w:val="%2."/>
      <w:lvlJc w:val="right"/>
      <w:pPr>
        <w:ind w:left="1151" w:hanging="567"/>
      </w:pPr>
    </w:lvl>
    <w:lvl w:ilvl="2">
      <w:start w:val="3"/>
      <w:numFmt w:val="lowerLetter"/>
      <w:lvlText w:val="%3)"/>
      <w:lvlJc w:val="right"/>
      <w:pPr>
        <w:ind w:left="1548" w:hanging="397"/>
      </w:pPr>
    </w:lvl>
    <w:lvl w:ilvl="3">
      <w:numFmt w:val="bullet"/>
      <w:lvlText w:val="•"/>
      <w:lvlJc w:val="righ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righ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righ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righ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righ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right"/>
      <w:pPr>
        <w:ind w:left="2254" w:hanging="224"/>
      </w:pPr>
      <w:rPr>
        <w:rFonts w:ascii="OpenSymbol" w:hAnsi="OpenSymbol"/>
      </w:rPr>
    </w:lvl>
  </w:abstractNum>
  <w:abstractNum w:abstractNumId="2" w15:restartNumberingAfterBreak="0">
    <w:nsid w:val="07D948F0"/>
    <w:multiLevelType w:val="multilevel"/>
    <w:tmpl w:val="B9A0C510"/>
    <w:styleLink w:val="NumberingIVX"/>
    <w:lvl w:ilvl="0">
      <w:start w:val="1"/>
      <w:numFmt w:val="upperRoman"/>
      <w:lvlText w:val="%1."/>
      <w:lvlJc w:val="right"/>
      <w:pPr>
        <w:ind w:left="754" w:hanging="174"/>
      </w:pPr>
    </w:lvl>
    <w:lvl w:ilvl="1">
      <w:start w:val="1"/>
      <w:numFmt w:val="upperRoman"/>
      <w:lvlText w:val="%2."/>
      <w:lvlJc w:val="right"/>
      <w:pPr>
        <w:ind w:left="1508" w:hanging="174"/>
      </w:pPr>
    </w:lvl>
    <w:lvl w:ilvl="2">
      <w:start w:val="1"/>
      <w:numFmt w:val="upperRoman"/>
      <w:lvlText w:val="%3."/>
      <w:lvlJc w:val="right"/>
      <w:pPr>
        <w:ind w:left="1191" w:hanging="174"/>
      </w:pPr>
    </w:lvl>
    <w:lvl w:ilvl="3">
      <w:start w:val="1"/>
      <w:numFmt w:val="upperRoman"/>
      <w:lvlText w:val="%4."/>
      <w:lvlJc w:val="right"/>
      <w:pPr>
        <w:ind w:left="2262" w:hanging="174"/>
      </w:pPr>
    </w:lvl>
    <w:lvl w:ilvl="4">
      <w:start w:val="1"/>
      <w:numFmt w:val="upperRoman"/>
      <w:lvlText w:val="%5."/>
      <w:lvlJc w:val="right"/>
      <w:pPr>
        <w:ind w:left="3016" w:hanging="174"/>
      </w:pPr>
    </w:lvl>
    <w:lvl w:ilvl="5">
      <w:start w:val="1"/>
      <w:numFmt w:val="upperRoman"/>
      <w:lvlText w:val="%6."/>
      <w:lvlJc w:val="right"/>
      <w:pPr>
        <w:ind w:left="3771" w:hanging="174"/>
      </w:pPr>
    </w:lvl>
    <w:lvl w:ilvl="6">
      <w:start w:val="1"/>
      <w:numFmt w:val="upperRoman"/>
      <w:lvlText w:val="%7."/>
      <w:lvlJc w:val="right"/>
      <w:pPr>
        <w:ind w:left="4525" w:hanging="174"/>
      </w:pPr>
    </w:lvl>
    <w:lvl w:ilvl="7">
      <w:start w:val="1"/>
      <w:numFmt w:val="upperRoman"/>
      <w:lvlText w:val="%8."/>
      <w:lvlJc w:val="right"/>
      <w:pPr>
        <w:ind w:left="5279" w:hanging="174"/>
      </w:pPr>
    </w:lvl>
    <w:lvl w:ilvl="8">
      <w:start w:val="1"/>
      <w:numFmt w:val="upperRoman"/>
      <w:lvlText w:val="%9."/>
      <w:lvlJc w:val="right"/>
      <w:pPr>
        <w:ind w:left="6033" w:hanging="174"/>
      </w:pPr>
    </w:lvl>
  </w:abstractNum>
  <w:abstractNum w:abstractNumId="3" w15:restartNumberingAfterBreak="0">
    <w:nsid w:val="14680326"/>
    <w:multiLevelType w:val="multilevel"/>
    <w:tmpl w:val="F80A1AAA"/>
    <w:styleLink w:val="List11"/>
    <w:lvl w:ilvl="0">
      <w:numFmt w:val="bullet"/>
      <w:pStyle w:val="List1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1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2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3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4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5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6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7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8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</w:abstractNum>
  <w:abstractNum w:abstractNumId="4" w15:restartNumberingAfterBreak="0">
    <w:nsid w:val="268E4112"/>
    <w:multiLevelType w:val="multilevel"/>
    <w:tmpl w:val="374A795A"/>
    <w:styleLink w:val="List4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5" w15:restartNumberingAfterBreak="0">
    <w:nsid w:val="31025D4E"/>
    <w:multiLevelType w:val="multilevel"/>
    <w:tmpl w:val="A9AC9C06"/>
    <w:styleLink w:val="List3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6" w15:restartNumberingAfterBreak="0">
    <w:nsid w:val="35634909"/>
    <w:multiLevelType w:val="multilevel"/>
    <w:tmpl w:val="65E6BCFC"/>
    <w:styleLink w:val="a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7" w15:restartNumberingAfterBreak="0">
    <w:nsid w:val="373C4581"/>
    <w:multiLevelType w:val="multilevel"/>
    <w:tmpl w:val="71CAF154"/>
    <w:styleLink w:val="Numberingabc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8" w15:restartNumberingAfterBreak="0">
    <w:nsid w:val="4663016E"/>
    <w:multiLevelType w:val="multilevel"/>
    <w:tmpl w:val="FA986688"/>
    <w:styleLink w:val="List5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9" w15:restartNumberingAfterBreak="0">
    <w:nsid w:val="608D565E"/>
    <w:multiLevelType w:val="multilevel"/>
    <w:tmpl w:val="59F481DA"/>
    <w:styleLink w:val="Numbering123"/>
    <w:lvl w:ilvl="0">
      <w:start w:val="1"/>
      <w:numFmt w:val="decimal"/>
      <w:pStyle w:val="Numbering1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abstractNum w:abstractNumId="10" w15:restartNumberingAfterBreak="0">
    <w:nsid w:val="65D019DB"/>
    <w:multiLevelType w:val="multilevel"/>
    <w:tmpl w:val="1448766E"/>
    <w:styleLink w:val="a0"/>
    <w:lvl w:ilvl="0">
      <w:start w:val="1"/>
      <w:numFmt w:val="decimal"/>
      <w:suff w:val="nothing"/>
      <w:lvlText w:val="%1"/>
      <w:lvlJc w:val="center"/>
    </w:lvl>
    <w:lvl w:ilvl="1">
      <w:start w:val="1"/>
      <w:numFmt w:val="decimal"/>
      <w:suff w:val="nothing"/>
      <w:lvlText w:val="%2"/>
      <w:lvlJc w:val="center"/>
    </w:lvl>
    <w:lvl w:ilvl="2">
      <w:start w:val="1"/>
      <w:numFmt w:val="decimal"/>
      <w:suff w:val="nothing"/>
      <w:lvlText w:val="%3"/>
      <w:lvlJc w:val="center"/>
    </w:lvl>
    <w:lvl w:ilvl="3">
      <w:start w:val="1"/>
      <w:numFmt w:val="decimal"/>
      <w:suff w:val="nothing"/>
      <w:lvlText w:val="%4"/>
      <w:lvlJc w:val="center"/>
    </w:lvl>
    <w:lvl w:ilvl="4">
      <w:start w:val="1"/>
      <w:numFmt w:val="decimal"/>
      <w:suff w:val="nothing"/>
      <w:lvlText w:val="%5"/>
      <w:lvlJc w:val="center"/>
    </w:lvl>
    <w:lvl w:ilvl="5">
      <w:start w:val="1"/>
      <w:numFmt w:val="decimal"/>
      <w:suff w:val="nothing"/>
      <w:lvlText w:val="%6"/>
      <w:lvlJc w:val="center"/>
    </w:lvl>
    <w:lvl w:ilvl="6">
      <w:start w:val="1"/>
      <w:numFmt w:val="decimal"/>
      <w:suff w:val="nothing"/>
      <w:lvlText w:val="%7"/>
      <w:lvlJc w:val="center"/>
    </w:lvl>
    <w:lvl w:ilvl="7">
      <w:start w:val="1"/>
      <w:numFmt w:val="decimal"/>
      <w:suff w:val="nothing"/>
      <w:lvlText w:val="%8"/>
      <w:lvlJc w:val="center"/>
    </w:lvl>
    <w:lvl w:ilvl="8">
      <w:start w:val="1"/>
      <w:numFmt w:val="decimal"/>
      <w:suff w:val="nothing"/>
      <w:lvlText w:val="%9"/>
      <w:lvlJc w:val="center"/>
    </w:lvl>
  </w:abstractNum>
  <w:abstractNum w:abstractNumId="11" w15:restartNumberingAfterBreak="0">
    <w:nsid w:val="6EA6129E"/>
    <w:multiLevelType w:val="multilevel"/>
    <w:tmpl w:val="E6AE435E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2" w15:restartNumberingAfterBreak="0">
    <w:nsid w:val="75A16BEE"/>
    <w:multiLevelType w:val="multilevel"/>
    <w:tmpl w:val="AD5068C6"/>
    <w:styleLink w:val="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20"/>
      </w:pPr>
    </w:lvl>
    <w:lvl w:ilvl="2">
      <w:start w:val="1"/>
      <w:numFmt w:val="decimal"/>
      <w:suff w:val="space"/>
      <w:lvlText w:val="%1.%2.%3)"/>
      <w:lvlJc w:val="left"/>
      <w:pPr>
        <w:ind w:left="0" w:firstLine="1080"/>
      </w:pPr>
    </w:lvl>
    <w:lvl w:ilvl="3">
      <w:start w:val="1"/>
      <w:numFmt w:val="decimal"/>
      <w:suff w:val="space"/>
      <w:lvlText w:val="%1.%2.%3.%4)"/>
      <w:lvlJc w:val="left"/>
      <w:pPr>
        <w:ind w:left="0" w:firstLine="1440"/>
      </w:pPr>
    </w:lvl>
    <w:lvl w:ilvl="4">
      <w:start w:val="1"/>
      <w:numFmt w:val="decimal"/>
      <w:suff w:val="space"/>
      <w:lvlText w:val="%1.%2.%3.%4.%5)"/>
      <w:lvlJc w:val="left"/>
      <w:pPr>
        <w:ind w:left="0" w:firstLine="1800"/>
      </w:pPr>
    </w:lvl>
    <w:lvl w:ilvl="5">
      <w:start w:val="1"/>
      <w:numFmt w:val="decimal"/>
      <w:suff w:val="space"/>
      <w:lvlText w:val="%1.%2.%3.%4.%5.%6)"/>
      <w:lvlJc w:val="left"/>
      <w:pPr>
        <w:ind w:left="0" w:firstLine="2160"/>
      </w:pPr>
    </w:lvl>
    <w:lvl w:ilvl="6">
      <w:start w:val="1"/>
      <w:numFmt w:val="decimal"/>
      <w:suff w:val="space"/>
      <w:lvlText w:val="%1.%2.%3.%4.%5.%6.%7)"/>
      <w:lvlJc w:val="left"/>
      <w:pPr>
        <w:ind w:left="0" w:firstLine="2520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2880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3240"/>
      </w:pPr>
    </w:lvl>
  </w:abstractNum>
  <w:abstractNum w:abstractNumId="13" w15:restartNumberingAfterBreak="0">
    <w:nsid w:val="7FA40043"/>
    <w:multiLevelType w:val="multilevel"/>
    <w:tmpl w:val="7A72D5D4"/>
    <w:styleLink w:val="NumberingABC"/>
    <w:lvl w:ilvl="0">
      <w:start w:val="1"/>
      <w:numFmt w:val="upperLetter"/>
      <w:lvlText w:val="%1."/>
      <w:lvlJc w:val="left"/>
      <w:pPr>
        <w:ind w:left="754" w:hanging="397"/>
      </w:pPr>
    </w:lvl>
    <w:lvl w:ilvl="1">
      <w:start w:val="1"/>
      <w:numFmt w:val="upperLetter"/>
      <w:lvlText w:val="%2."/>
      <w:lvlJc w:val="left"/>
      <w:pPr>
        <w:ind w:left="1151" w:hanging="397"/>
      </w:pPr>
    </w:lvl>
    <w:lvl w:ilvl="2">
      <w:start w:val="1"/>
      <w:numFmt w:val="upperLetter"/>
      <w:lvlText w:val="%3."/>
      <w:lvlJc w:val="left"/>
      <w:pPr>
        <w:ind w:left="1548" w:hanging="397"/>
      </w:pPr>
    </w:lvl>
    <w:lvl w:ilvl="3">
      <w:start w:val="1"/>
      <w:numFmt w:val="upperLetter"/>
      <w:lvlText w:val="%4."/>
      <w:lvlJc w:val="left"/>
      <w:pPr>
        <w:ind w:left="1945" w:hanging="397"/>
      </w:pPr>
    </w:lvl>
    <w:lvl w:ilvl="4">
      <w:start w:val="1"/>
      <w:numFmt w:val="upperLetter"/>
      <w:lvlText w:val="%5."/>
      <w:lvlJc w:val="left"/>
      <w:pPr>
        <w:ind w:left="2342" w:hanging="397"/>
      </w:pPr>
    </w:lvl>
    <w:lvl w:ilvl="5">
      <w:start w:val="1"/>
      <w:numFmt w:val="upperLetter"/>
      <w:lvlText w:val="%6."/>
      <w:lvlJc w:val="left"/>
      <w:pPr>
        <w:ind w:left="2739" w:hanging="397"/>
      </w:pPr>
    </w:lvl>
    <w:lvl w:ilvl="6">
      <w:start w:val="1"/>
      <w:numFmt w:val="upperLetter"/>
      <w:lvlText w:val="%7."/>
      <w:lvlJc w:val="left"/>
      <w:pPr>
        <w:ind w:left="3136" w:hanging="397"/>
      </w:pPr>
    </w:lvl>
    <w:lvl w:ilvl="7">
      <w:start w:val="1"/>
      <w:numFmt w:val="upperLetter"/>
      <w:lvlText w:val="%8."/>
      <w:lvlJc w:val="left"/>
      <w:pPr>
        <w:ind w:left="3533" w:hanging="397"/>
      </w:pPr>
    </w:lvl>
    <w:lvl w:ilvl="8">
      <w:start w:val="1"/>
      <w:numFmt w:val="upperLetter"/>
      <w:lvlText w:val="%9."/>
      <w:lvlJc w:val="left"/>
      <w:pPr>
        <w:ind w:left="3930" w:hanging="397"/>
      </w:pPr>
    </w:lvl>
  </w:abstractNum>
  <w:num w:numId="1" w16cid:durableId="2127118473">
    <w:abstractNumId w:val="9"/>
  </w:num>
  <w:num w:numId="2" w16cid:durableId="1447507654">
    <w:abstractNumId w:val="13"/>
  </w:num>
  <w:num w:numId="3" w16cid:durableId="1211652805">
    <w:abstractNumId w:val="2"/>
  </w:num>
  <w:num w:numId="4" w16cid:durableId="276257038">
    <w:abstractNumId w:val="0"/>
  </w:num>
  <w:num w:numId="5" w16cid:durableId="161046565">
    <w:abstractNumId w:val="5"/>
  </w:num>
  <w:num w:numId="6" w16cid:durableId="1779564925">
    <w:abstractNumId w:val="4"/>
  </w:num>
  <w:num w:numId="7" w16cid:durableId="1884098822">
    <w:abstractNumId w:val="8"/>
  </w:num>
  <w:num w:numId="8" w16cid:durableId="1566067590">
    <w:abstractNumId w:val="7"/>
  </w:num>
  <w:num w:numId="9" w16cid:durableId="1169372630">
    <w:abstractNumId w:val="1"/>
  </w:num>
  <w:num w:numId="10" w16cid:durableId="766847031">
    <w:abstractNumId w:val="3"/>
  </w:num>
  <w:num w:numId="11" w16cid:durableId="1701735302">
    <w:abstractNumId w:val="12"/>
  </w:num>
  <w:num w:numId="12" w16cid:durableId="1232235873">
    <w:abstractNumId w:val="6"/>
  </w:num>
  <w:num w:numId="13" w16cid:durableId="1874733464">
    <w:abstractNumId w:val="10"/>
  </w:num>
  <w:num w:numId="14" w16cid:durableId="15634468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D5A04"/>
    <w:rsid w:val="00086444"/>
    <w:rsid w:val="001C5314"/>
    <w:rsid w:val="003F07FB"/>
    <w:rsid w:val="005D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4312B-6554-402C-9F0E-9C1C9468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uppressAutoHyphens/>
    </w:pPr>
  </w:style>
  <w:style w:type="paragraph" w:styleId="10">
    <w:name w:val="heading 1"/>
    <w:basedOn w:val="Heading"/>
    <w:next w:val="Firstlineindent"/>
    <w:uiPriority w:val="9"/>
    <w:qFormat/>
    <w:pPr>
      <w:outlineLvl w:val="0"/>
    </w:p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pPr>
      <w:outlineLvl w:val="6"/>
    </w:pPr>
  </w:style>
  <w:style w:type="paragraph" w:styleId="8">
    <w:name w:val="heading 8"/>
    <w:basedOn w:val="Heading"/>
    <w:next w:val="Textbody"/>
    <w:pPr>
      <w:outlineLvl w:val="7"/>
    </w:pPr>
  </w:style>
  <w:style w:type="paragraph" w:styleId="9">
    <w:name w:val="heading 9"/>
    <w:basedOn w:val="Heading"/>
    <w:next w:val="Textbody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pPr>
      <w:spacing w:after="170"/>
    </w:pPr>
    <w:rPr>
      <w:b/>
      <w:sz w:val="21"/>
    </w:rPr>
  </w:style>
  <w:style w:type="paragraph" w:customStyle="1" w:styleId="Textbody">
    <w:name w:val="Text body"/>
    <w:basedOn w:val="Standard"/>
    <w:pPr>
      <w:jc w:val="both"/>
    </w:pPr>
  </w:style>
  <w:style w:type="paragraph" w:styleId="a5">
    <w:name w:val="List"/>
    <w:basedOn w:val="Textbody"/>
    <w:rPr>
      <w:rFonts w:cs="Lohit Devanagari"/>
      <w:sz w:val="21"/>
    </w:rPr>
  </w:style>
  <w:style w:type="paragraph" w:styleId="a6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Heading"/>
    <w:pPr>
      <w:suppressLineNumbers/>
    </w:pPr>
    <w:rPr>
      <w:bCs/>
      <w:sz w:val="32"/>
      <w:szCs w:val="32"/>
    </w:rPr>
  </w:style>
  <w:style w:type="paragraph" w:customStyle="1" w:styleId="Quotations">
    <w:name w:val="Quotations"/>
    <w:basedOn w:val="Standard"/>
  </w:style>
  <w:style w:type="paragraph" w:styleId="a7">
    <w:name w:val="Subtitle"/>
    <w:basedOn w:val="Standard"/>
    <w:next w:val="Firstlineindent"/>
    <w:uiPriority w:val="11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styleId="a8">
    <w:name w:val="Salutation"/>
    <w:basedOn w:val="Standard"/>
  </w:style>
  <w:style w:type="paragraph" w:styleId="a9">
    <w:name w:val="Signature"/>
    <w:basedOn w:val="Standard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5"/>
    <w:next w:val="Numbering1"/>
  </w:style>
  <w:style w:type="paragraph" w:customStyle="1" w:styleId="Numbering1">
    <w:name w:val="Numbering 1"/>
    <w:basedOn w:val="a5"/>
    <w:pPr>
      <w:numPr>
        <w:numId w:val="1"/>
      </w:numPr>
    </w:pPr>
  </w:style>
  <w:style w:type="paragraph" w:customStyle="1" w:styleId="Numbering1End">
    <w:name w:val="Numbering 1 End"/>
    <w:basedOn w:val="a5"/>
    <w:next w:val="Numbering1"/>
  </w:style>
  <w:style w:type="paragraph" w:customStyle="1" w:styleId="Numbering1Cont">
    <w:name w:val="Numbering 1 Cont."/>
    <w:basedOn w:val="a5"/>
  </w:style>
  <w:style w:type="paragraph" w:customStyle="1" w:styleId="Numbering2Start">
    <w:name w:val="Numbering 2 Start"/>
    <w:basedOn w:val="a5"/>
    <w:next w:val="Numbering2"/>
  </w:style>
  <w:style w:type="paragraph" w:customStyle="1" w:styleId="Numbering2">
    <w:name w:val="Numbering 2"/>
    <w:basedOn w:val="a5"/>
  </w:style>
  <w:style w:type="paragraph" w:customStyle="1" w:styleId="Numbering2End">
    <w:name w:val="Numbering 2 End"/>
    <w:basedOn w:val="a5"/>
    <w:next w:val="Numbering2"/>
  </w:style>
  <w:style w:type="paragraph" w:customStyle="1" w:styleId="Numbering2Cont">
    <w:name w:val="Numbering 2 Cont."/>
    <w:basedOn w:val="a5"/>
  </w:style>
  <w:style w:type="paragraph" w:customStyle="1" w:styleId="Numbering3Start">
    <w:name w:val="Numbering 3 Start"/>
    <w:basedOn w:val="a5"/>
    <w:next w:val="Numbering3"/>
  </w:style>
  <w:style w:type="paragraph" w:customStyle="1" w:styleId="Numbering3">
    <w:name w:val="Numbering 3"/>
    <w:basedOn w:val="a5"/>
  </w:style>
  <w:style w:type="paragraph" w:customStyle="1" w:styleId="Numbering3End">
    <w:name w:val="Numbering 3 End"/>
    <w:basedOn w:val="a5"/>
    <w:next w:val="Numbering3"/>
  </w:style>
  <w:style w:type="paragraph" w:customStyle="1" w:styleId="Numbering3Cont">
    <w:name w:val="Numbering 3 Cont."/>
    <w:basedOn w:val="a5"/>
  </w:style>
  <w:style w:type="paragraph" w:customStyle="1" w:styleId="Numbering4Start">
    <w:name w:val="Numbering 4 Start"/>
    <w:basedOn w:val="a5"/>
    <w:next w:val="Numbering4"/>
  </w:style>
  <w:style w:type="paragraph" w:customStyle="1" w:styleId="Numbering4">
    <w:name w:val="Numbering 4"/>
    <w:basedOn w:val="a5"/>
  </w:style>
  <w:style w:type="paragraph" w:customStyle="1" w:styleId="Numbering4End">
    <w:name w:val="Numbering 4 End"/>
    <w:basedOn w:val="a5"/>
    <w:next w:val="Numbering4"/>
  </w:style>
  <w:style w:type="paragraph" w:customStyle="1" w:styleId="Numbering4Cont">
    <w:name w:val="Numbering 4 Cont."/>
    <w:basedOn w:val="a5"/>
  </w:style>
  <w:style w:type="paragraph" w:customStyle="1" w:styleId="Numbering5Start">
    <w:name w:val="Numbering 5 Start"/>
    <w:basedOn w:val="a5"/>
    <w:next w:val="Numbering5"/>
  </w:style>
  <w:style w:type="paragraph" w:customStyle="1" w:styleId="Numbering5">
    <w:name w:val="Numbering 5"/>
    <w:basedOn w:val="a5"/>
  </w:style>
  <w:style w:type="paragraph" w:customStyle="1" w:styleId="Numbering5End">
    <w:name w:val="Numbering 5 End"/>
    <w:basedOn w:val="a5"/>
    <w:next w:val="Numbering5"/>
  </w:style>
  <w:style w:type="paragraph" w:customStyle="1" w:styleId="Numbering5Cont">
    <w:name w:val="Numbering 5 Cont."/>
    <w:basedOn w:val="a5"/>
  </w:style>
  <w:style w:type="paragraph" w:customStyle="1" w:styleId="List1Start">
    <w:name w:val="List 1 Start"/>
    <w:basedOn w:val="a5"/>
    <w:next w:val="List1"/>
  </w:style>
  <w:style w:type="paragraph" w:customStyle="1" w:styleId="List1">
    <w:name w:val="List 1"/>
    <w:basedOn w:val="a5"/>
    <w:pPr>
      <w:numPr>
        <w:numId w:val="10"/>
      </w:numPr>
    </w:pPr>
  </w:style>
  <w:style w:type="paragraph" w:customStyle="1" w:styleId="List1End">
    <w:name w:val="List 1 End"/>
    <w:basedOn w:val="a5"/>
    <w:next w:val="List1"/>
  </w:style>
  <w:style w:type="paragraph" w:customStyle="1" w:styleId="List1Cont">
    <w:name w:val="List 1 Cont."/>
    <w:basedOn w:val="a5"/>
  </w:style>
  <w:style w:type="paragraph" w:customStyle="1" w:styleId="List2Start">
    <w:name w:val="List 2 Start"/>
    <w:basedOn w:val="a5"/>
    <w:next w:val="20"/>
  </w:style>
  <w:style w:type="paragraph" w:styleId="20">
    <w:name w:val="List 2"/>
    <w:basedOn w:val="a5"/>
  </w:style>
  <w:style w:type="paragraph" w:customStyle="1" w:styleId="List2End">
    <w:name w:val="List 2 End"/>
    <w:basedOn w:val="a5"/>
    <w:next w:val="20"/>
  </w:style>
  <w:style w:type="paragraph" w:customStyle="1" w:styleId="List2Cont">
    <w:name w:val="List 2 Cont."/>
    <w:basedOn w:val="a5"/>
  </w:style>
  <w:style w:type="paragraph" w:customStyle="1" w:styleId="List3Start">
    <w:name w:val="List 3 Start"/>
    <w:basedOn w:val="a5"/>
    <w:next w:val="30"/>
  </w:style>
  <w:style w:type="paragraph" w:styleId="30">
    <w:name w:val="List 3"/>
    <w:basedOn w:val="a5"/>
  </w:style>
  <w:style w:type="paragraph" w:customStyle="1" w:styleId="List3End">
    <w:name w:val="List 3 End"/>
    <w:basedOn w:val="a5"/>
    <w:next w:val="30"/>
  </w:style>
  <w:style w:type="paragraph" w:customStyle="1" w:styleId="List3Cont">
    <w:name w:val="List 3 Cont."/>
    <w:basedOn w:val="a5"/>
  </w:style>
  <w:style w:type="paragraph" w:customStyle="1" w:styleId="List4Start">
    <w:name w:val="List 4 Start"/>
    <w:basedOn w:val="a5"/>
    <w:next w:val="40"/>
  </w:style>
  <w:style w:type="paragraph" w:styleId="40">
    <w:name w:val="List 4"/>
    <w:basedOn w:val="a5"/>
  </w:style>
  <w:style w:type="paragraph" w:customStyle="1" w:styleId="List4End">
    <w:name w:val="List 4 End"/>
    <w:basedOn w:val="a5"/>
    <w:next w:val="40"/>
  </w:style>
  <w:style w:type="paragraph" w:customStyle="1" w:styleId="List4Cont">
    <w:name w:val="List 4 Cont."/>
    <w:basedOn w:val="a5"/>
  </w:style>
  <w:style w:type="paragraph" w:customStyle="1" w:styleId="List5Start">
    <w:name w:val="List 5 Start"/>
    <w:basedOn w:val="a5"/>
    <w:next w:val="50"/>
  </w:style>
  <w:style w:type="paragraph" w:styleId="50">
    <w:name w:val="List 5"/>
    <w:basedOn w:val="a5"/>
  </w:style>
  <w:style w:type="paragraph" w:customStyle="1" w:styleId="List5End">
    <w:name w:val="List 5 End"/>
    <w:basedOn w:val="a5"/>
    <w:next w:val="50"/>
  </w:style>
  <w:style w:type="paragraph" w:customStyle="1" w:styleId="List5Cont">
    <w:name w:val="List 5 Cont."/>
    <w:basedOn w:val="a5"/>
  </w:style>
  <w:style w:type="paragraph" w:styleId="11">
    <w:name w:val="index 1"/>
    <w:basedOn w:val="Index"/>
  </w:style>
  <w:style w:type="paragraph" w:styleId="21">
    <w:name w:val="index 2"/>
    <w:basedOn w:val="Index"/>
  </w:style>
  <w:style w:type="paragraph" w:styleId="31">
    <w:name w:val="index 3"/>
    <w:basedOn w:val="Index"/>
  </w:style>
  <w:style w:type="paragraph" w:customStyle="1" w:styleId="IndexSeparator">
    <w:name w:val="Index Separator"/>
    <w:basedOn w:val="Index"/>
  </w:style>
  <w:style w:type="paragraph" w:styleId="aa">
    <w:name w:val="index heading"/>
    <w:basedOn w:val="Heading"/>
    <w:pPr>
      <w:suppressLineNumbers/>
    </w:pPr>
    <w:rPr>
      <w:bCs/>
      <w:sz w:val="32"/>
      <w:szCs w:val="32"/>
    </w:rPr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Standard"/>
    <w:pPr>
      <w:tabs>
        <w:tab w:val="center" w:pos="4819"/>
        <w:tab w:val="right" w:pos="9638"/>
      </w:tabs>
    </w:pPr>
    <w:rPr>
      <w:sz w:val="24"/>
    </w:r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styleId="ac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6"/>
  </w:style>
  <w:style w:type="paragraph" w:customStyle="1" w:styleId="Table">
    <w:name w:val="Table"/>
    <w:basedOn w:val="a6"/>
  </w:style>
  <w:style w:type="paragraph" w:customStyle="1" w:styleId="Text">
    <w:name w:val="Text"/>
    <w:basedOn w:val="a6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6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d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styleId="32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22">
    <w:name w:val="Body Text Indent 2"/>
    <w:basedOn w:val="Standard"/>
    <w:pPr>
      <w:spacing w:after="120" w:line="480" w:lineRule="auto"/>
      <w:ind w:left="283"/>
    </w:pPr>
  </w:style>
  <w:style w:type="paragraph" w:customStyle="1" w:styleId="Standarduser">
    <w:name w:val="Standard (user)"/>
    <w:pPr>
      <w:widowControl/>
    </w:pPr>
    <w:rPr>
      <w:rFonts w:ascii="Times New Rom愀渀" w:eastAsia="Times New Rom愀渀" w:hAnsi="Times New Rom愀渀" w:cs="Times New Rom愀渀"/>
      <w:lang w:eastAsia="zh-CN"/>
    </w:rPr>
  </w:style>
  <w:style w:type="paragraph" w:styleId="ae">
    <w:name w:val="Block Text"/>
    <w:basedOn w:val="Standard"/>
    <w:pPr>
      <w:shd w:val="clear" w:color="auto" w:fill="FFFFFF"/>
      <w:ind w:left="14" w:right="43" w:firstLine="539"/>
      <w:jc w:val="both"/>
    </w:pPr>
    <w:rPr>
      <w:rFonts w:ascii="Arial" w:eastAsia="Arial" w:hAnsi="Arial" w:cs="Arial"/>
      <w:color w:val="000080"/>
      <w:szCs w:val="2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f">
    <w:name w:val="page number"/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Pr>
      <w:eastAsianLayout w:id="0"/>
    </w:rPr>
  </w:style>
  <w:style w:type="character" w:styleId="af0">
    <w:name w:val="Emphasis"/>
    <w:rPr>
      <w:i/>
      <w:iCs/>
    </w:rPr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character" w:customStyle="1" w:styleId="14">
    <w:name w:val="Обычный 14"/>
    <w:rPr>
      <w:rFonts w:ascii="Times New Roman" w:eastAsia="Times New Roman" w:hAnsi="Times New Roman" w:cs="Times New Roman"/>
      <w:sz w:val="28"/>
    </w:rPr>
  </w:style>
  <w:style w:type="character" w:customStyle="1" w:styleId="ListLabel62">
    <w:name w:val="ListLabel 62"/>
  </w:style>
  <w:style w:type="character" w:customStyle="1" w:styleId="ListLabel61">
    <w:name w:val="ListLabel 61"/>
  </w:style>
  <w:style w:type="character" w:customStyle="1" w:styleId="ListLabel60">
    <w:name w:val="ListLabel 60"/>
  </w:style>
  <w:style w:type="character" w:customStyle="1" w:styleId="ListLabel59">
    <w:name w:val="ListLabel 59"/>
  </w:style>
  <w:style w:type="character" w:customStyle="1" w:styleId="ListLabel58">
    <w:name w:val="ListLabel 58"/>
  </w:style>
  <w:style w:type="character" w:customStyle="1" w:styleId="ListLabel57">
    <w:name w:val="ListLabel 57"/>
  </w:style>
  <w:style w:type="character" w:customStyle="1" w:styleId="ListLabel56">
    <w:name w:val="ListLabel 56"/>
  </w:style>
  <w:style w:type="character" w:customStyle="1" w:styleId="ListLabel55">
    <w:name w:val="ListLabel 55"/>
  </w:style>
  <w:style w:type="character" w:customStyle="1" w:styleId="ListLabel54">
    <w:name w:val="ListLabel 54"/>
    <w:rPr>
      <w:rFonts w:ascii="Times New Roman" w:eastAsia="Times New Roman" w:hAnsi="Times New Roman" w:cs="Times New Roman"/>
      <w:sz w:val="23"/>
    </w:rPr>
  </w:style>
  <w:style w:type="character" w:styleId="af1">
    <w:name w:val="Hyperlink"/>
    <w:basedOn w:val="a2"/>
    <w:rPr>
      <w:color w:val="0563C1"/>
      <w:u w:val="single"/>
    </w:rPr>
  </w:style>
  <w:style w:type="character" w:styleId="af2">
    <w:name w:val="Unresolved Mention"/>
    <w:basedOn w:val="a2"/>
    <w:rPr>
      <w:color w:val="605E5C"/>
      <w:shd w:val="clear" w:color="auto" w:fill="E1DFDD"/>
    </w:rPr>
  </w:style>
  <w:style w:type="character" w:styleId="af3">
    <w:name w:val="footnote reference"/>
    <w:basedOn w:val="a2"/>
    <w:rPr>
      <w:position w:val="0"/>
      <w:vertAlign w:val="superscript"/>
    </w:rPr>
  </w:style>
  <w:style w:type="character" w:customStyle="1" w:styleId="InternetLink0">
    <w:name w:val="Internet Link"/>
    <w:basedOn w:val="a2"/>
    <w:rPr>
      <w:color w:val="0563C1"/>
      <w:u w:val="single"/>
    </w:rPr>
  </w:style>
  <w:style w:type="numbering" w:customStyle="1" w:styleId="Numbering123">
    <w:name w:val="Numbering 123"/>
    <w:basedOn w:val="a4"/>
    <w:pPr>
      <w:numPr>
        <w:numId w:val="1"/>
      </w:numPr>
    </w:pPr>
  </w:style>
  <w:style w:type="numbering" w:customStyle="1" w:styleId="NumberingABC">
    <w:name w:val="Numbering ABC"/>
    <w:basedOn w:val="a4"/>
    <w:pPr>
      <w:numPr>
        <w:numId w:val="2"/>
      </w:numPr>
    </w:pPr>
  </w:style>
  <w:style w:type="numbering" w:customStyle="1" w:styleId="NumberingIVX">
    <w:name w:val="Numbering IVX"/>
    <w:basedOn w:val="a4"/>
    <w:pPr>
      <w:numPr>
        <w:numId w:val="3"/>
      </w:numPr>
    </w:pPr>
  </w:style>
  <w:style w:type="numbering" w:customStyle="1" w:styleId="List2">
    <w:name w:val="List 2"/>
    <w:basedOn w:val="a4"/>
    <w:pPr>
      <w:numPr>
        <w:numId w:val="4"/>
      </w:numPr>
    </w:pPr>
  </w:style>
  <w:style w:type="numbering" w:customStyle="1" w:styleId="List3">
    <w:name w:val="List 3"/>
    <w:basedOn w:val="a4"/>
    <w:pPr>
      <w:numPr>
        <w:numId w:val="5"/>
      </w:numPr>
    </w:pPr>
  </w:style>
  <w:style w:type="numbering" w:customStyle="1" w:styleId="List4">
    <w:name w:val="List 4"/>
    <w:basedOn w:val="a4"/>
    <w:pPr>
      <w:numPr>
        <w:numId w:val="6"/>
      </w:numPr>
    </w:pPr>
  </w:style>
  <w:style w:type="numbering" w:customStyle="1" w:styleId="List5">
    <w:name w:val="List 5"/>
    <w:basedOn w:val="a4"/>
    <w:pPr>
      <w:numPr>
        <w:numId w:val="7"/>
      </w:numPr>
    </w:pPr>
  </w:style>
  <w:style w:type="numbering" w:customStyle="1" w:styleId="Numberingabc1">
    <w:name w:val="Numbering abc_1"/>
    <w:basedOn w:val="a4"/>
    <w:pPr>
      <w:numPr>
        <w:numId w:val="8"/>
      </w:numPr>
    </w:pPr>
  </w:style>
  <w:style w:type="numbering" w:customStyle="1" w:styleId="Numberingivx1">
    <w:name w:val="Numbering ivx_1"/>
    <w:basedOn w:val="a4"/>
    <w:pPr>
      <w:numPr>
        <w:numId w:val="9"/>
      </w:numPr>
    </w:pPr>
  </w:style>
  <w:style w:type="numbering" w:customStyle="1" w:styleId="List11">
    <w:name w:val="List 1_1"/>
    <w:basedOn w:val="a4"/>
    <w:pPr>
      <w:numPr>
        <w:numId w:val="10"/>
      </w:numPr>
    </w:pPr>
  </w:style>
  <w:style w:type="numbering" w:customStyle="1" w:styleId="1">
    <w:name w:val="Нумерованный 1)"/>
    <w:basedOn w:val="a4"/>
    <w:pPr>
      <w:numPr>
        <w:numId w:val="11"/>
      </w:numPr>
    </w:pPr>
  </w:style>
  <w:style w:type="numbering" w:customStyle="1" w:styleId="a">
    <w:name w:val="Нумерованный а)"/>
    <w:basedOn w:val="a4"/>
    <w:pPr>
      <w:numPr>
        <w:numId w:val="12"/>
      </w:numPr>
    </w:pPr>
  </w:style>
  <w:style w:type="numbering" w:customStyle="1" w:styleId="a0">
    <w:name w:val="Нумерованный для таблиц"/>
    <w:basedOn w:val="a4"/>
    <w:pPr>
      <w:numPr>
        <w:numId w:val="13"/>
      </w:numPr>
    </w:pPr>
  </w:style>
  <w:style w:type="numbering" w:customStyle="1" w:styleId="WWNum1">
    <w:name w:val="WWNum1"/>
    <w:basedOn w:val="a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../../../../../home/iaa/&#1056;&#1072;&#1073;&#1086;&#1095;&#1080;&#1081;%20&#1089;&#1090;&#1086;&#1083;/&#1048;&#1040;&#1040;/&#1056;&#1072;&#1089;&#1089;&#1099;&#1083;&#1082;&#1080;/&#1043;&#1088;&#1091;&#1087;&#1087;&#1080;&#1088;&#1086;&#1074;&#1082;&#1080;/05.12/&#1056;&#1072;&#1089;&#1089;&#1099;&#1083;&#1082;&#1072;%20&#1074;%20&#1060;&#1054;&#1048;&#1042;%2091%20&#1087;&#1086;%20&#1075;&#1088;&#1091;&#1087;&#1087;&#1080;&#1088;&#1086;&#1074;&#1082;&#1072;&#1084;/&#1056;&#1072;&#1089;&#1089;&#1099;&#1083;&#1082;&#1072;%20&#1087;&#1086;%20&#1075;&#1088;&#1091;&#1087;&#1087;&#1080;&#1088;&#1086;&#1074;&#1082;&#1072;&#1084;_17.09.24_&#1048;&#1058;&#1054;&#1043;.odt/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2356</Words>
  <Characters>13432</Characters>
  <Application>Microsoft Office Word</Application>
  <DocSecurity>0</DocSecurity>
  <Lines>111</Lines>
  <Paragraphs>31</Paragraphs>
  <ScaleCrop>false</ScaleCrop>
  <Company/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Олег Бучака</dc:creator>
  <cp:lastModifiedBy>Олег Бучака</cp:lastModifiedBy>
  <cp:revision>2</cp:revision>
  <cp:lastPrinted>2025-06-11T12:25:00Z</cp:lastPrinted>
  <dcterms:created xsi:type="dcterms:W3CDTF">2025-06-11T13:34:00Z</dcterms:created>
  <dcterms:modified xsi:type="dcterms:W3CDTF">2025-06-11T13:34:00Z</dcterms:modified>
</cp:coreProperties>
</file>